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png" ContentType="image/png"/>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280"/>
        <w:contextualSpacing/>
        <w:jc w:val="center"/>
        <w:rPr>
          <w:b/>
          <w:b/>
          <w:bCs/>
          <w:color w:val="252525"/>
          <w:spacing w:val="-2"/>
          <w:sz w:val="48"/>
          <w:szCs w:val="48"/>
          <w:lang w:val="ru-RU"/>
        </w:rPr>
      </w:pPr>
      <w:r>
        <w:rPr/>
        <w:drawing>
          <wp:anchor behindDoc="0" distT="0" distB="0" distL="0" distR="0" simplePos="0" locked="0" layoutInCell="0" allowOverlap="1" relativeHeight="2">
            <wp:simplePos x="0" y="0"/>
            <wp:positionH relativeFrom="column">
              <wp:posOffset>-378460</wp:posOffset>
            </wp:positionH>
            <wp:positionV relativeFrom="paragraph">
              <wp:posOffset>116840</wp:posOffset>
            </wp:positionV>
            <wp:extent cx="6582410" cy="944943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3346" t="16649" r="34577" b="6435"/>
                    <a:stretch>
                      <a:fillRect/>
                    </a:stretch>
                  </pic:blipFill>
                  <pic:spPr bwMode="auto">
                    <a:xfrm>
                      <a:off x="0" y="0"/>
                      <a:ext cx="6582410" cy="9449435"/>
                    </a:xfrm>
                    <a:prstGeom prst="rect">
                      <a:avLst/>
                    </a:prstGeom>
                  </pic:spPr>
                </pic:pic>
              </a:graphicData>
            </a:graphic>
          </wp:anchor>
        </w:drawing>
      </w:r>
    </w:p>
    <w:p>
      <w:pPr>
        <w:pStyle w:val="Normal"/>
        <w:spacing w:lineRule="auto" w:line="360" w:before="0" w:after="280"/>
        <w:contextualSpacing/>
        <w:jc w:val="center"/>
        <w:rPr>
          <w:b/>
          <w:b/>
          <w:bCs/>
          <w:color w:val="252525"/>
          <w:spacing w:val="-2"/>
          <w:sz w:val="48"/>
          <w:szCs w:val="48"/>
          <w:lang w:val="ru-RU"/>
        </w:rPr>
      </w:pPr>
      <w:r>
        <w:rPr>
          <w:b/>
          <w:bCs/>
          <w:color w:val="252525"/>
          <w:spacing w:val="-2"/>
          <w:sz w:val="48"/>
          <w:szCs w:val="48"/>
          <w:lang w:val="ru-RU"/>
        </w:rPr>
        <w:t>Пояснительная записка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Рабочая программа по биологии на уровень среднего общего образования для обучающихся 10–11-х классов разработана в соответствии с требованиями:</w:t>
      </w:r>
    </w:p>
    <w:p>
      <w:pPr>
        <w:pStyle w:val="Normal"/>
        <w:numPr>
          <w:ilvl w:val="0"/>
          <w:numId w:val="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Федерального закона от 29.12.2012 № 273-ФЗ «Об образовании в Российской Федерации»;</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 (с изменениями, внесенными приказом Минпросвещения от 12.08.2022 № 732);</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w:t>
      </w:r>
      <w:r>
        <w:rPr>
          <w:rFonts w:cs="Times New Roman"/>
          <w:color w:val="000000"/>
          <w:sz w:val="24"/>
          <w:szCs w:val="24"/>
        </w:rPr>
        <w:t> </w:t>
      </w:r>
      <w:r>
        <w:rPr>
          <w:rFonts w:cs="Times New Roman"/>
          <w:color w:val="000000"/>
          <w:sz w:val="24"/>
          <w:szCs w:val="24"/>
          <w:lang w:val="ru-RU"/>
        </w:rPr>
        <w:t>преподавания учебного предмета «Биология»;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w:t>
      </w:r>
      <w:r>
        <w:rPr>
          <w:rFonts w:cs="Times New Roman"/>
          <w:color w:val="000000"/>
          <w:sz w:val="24"/>
          <w:szCs w:val="24"/>
        </w:rPr>
        <w:t> </w:t>
      </w:r>
      <w:r>
        <w:rPr>
          <w:rFonts w:cs="Times New Roman"/>
          <w:color w:val="000000"/>
          <w:sz w:val="24"/>
          <w:szCs w:val="24"/>
          <w:lang w:val="ru-RU"/>
        </w:rPr>
        <w:t>экологического образования в системе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учебного плана среднего общего образования, утвержденного приказом</w:t>
      </w:r>
      <w:r>
        <w:rPr>
          <w:rFonts w:cs="Times New Roman"/>
          <w:color w:val="000000"/>
          <w:sz w:val="24"/>
          <w:szCs w:val="24"/>
        </w:rPr>
        <w:t> </w:t>
      </w:r>
      <w:r>
        <w:rPr>
          <w:rFonts w:cs="Times New Roman"/>
          <w:color w:val="000000"/>
          <w:sz w:val="24"/>
          <w:szCs w:val="24"/>
          <w:lang w:val="ru-RU"/>
        </w:rPr>
        <w:t>МБОУ Полилингвальная многопрофильная школа № 9</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от 30.08.2025 № 145 «О внесении изменений в основную образовательную программу среднего общего образования»;</w:t>
      </w:r>
    </w:p>
    <w:p>
      <w:pPr>
        <w:pStyle w:val="Normal"/>
        <w:numPr>
          <w:ilvl w:val="0"/>
          <w:numId w:val="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федеральной рабочей программы по учебному предмету «Биология» базового уровня.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МБОУ Полилингвальная многопрофильная школа № 9</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ее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ее структура.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Программа по биологии дает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учетом межпредметных и внутрипредметных связей, логики образовательного процесса, возрастных особенностей обучающихся.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 учебных действий обучающихся по освоению содержания биологического образования.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программе по биологии (10–11-е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ее отличительных признаках – уровневой организации и эволюции, создает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w:t>
      </w:r>
      <w:r>
        <w:rPr>
          <w:rFonts w:cs="Times New Roman"/>
          <w:color w:val="000000"/>
          <w:sz w:val="24"/>
          <w:szCs w:val="24"/>
        </w:rPr>
        <w:t> </w:t>
      </w:r>
      <w:r>
        <w:rPr>
          <w:rFonts w:cs="Times New Roman"/>
          <w:color w:val="000000"/>
          <w:sz w:val="24"/>
          <w:szCs w:val="24"/>
          <w:lang w:val="ru-RU"/>
        </w:rPr>
        <w:t>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Отбор содержания учебного предмета «Биология» на базовом уровне осуществлен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Структурирование содержания учебного материала в программе по биологии осуществлено с учетом приоритетного значения знаний об отличительных особенностях живой природы, о ее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pPr>
        <w:pStyle w:val="Normal"/>
        <w:numPr>
          <w:ilvl w:val="0"/>
          <w:numId w:val="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воспитание убежденности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pPr>
        <w:pStyle w:val="Normal"/>
        <w:numPr>
          <w:ilvl w:val="0"/>
          <w:numId w:val="2"/>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применение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Для изучения биологии на базовом уровне среднего общего образования отводится 68 часов: в 10-м классе – 34 часа (1 час в неделю), в 11-м классе – 34 часа (1 час в неделю).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Pr>
          <w:rFonts w:cs="Times New Roman"/>
          <w:color w:val="000000"/>
          <w:sz w:val="24"/>
          <w:szCs w:val="24"/>
        </w:rPr>
        <w:t> </w:t>
      </w:r>
      <w:r>
        <w:rPr>
          <w:rFonts w:cs="Times New Roman"/>
          <w:color w:val="000000"/>
          <w:sz w:val="24"/>
          <w:szCs w:val="24"/>
          <w:lang w:val="ru-RU"/>
        </w:rPr>
        <w:t>приказом Минпросвещения от 26.06.2025 № 495:</w:t>
      </w:r>
    </w:p>
    <w:p>
      <w:pPr>
        <w:pStyle w:val="Normal"/>
        <w:numPr>
          <w:ilvl w:val="0"/>
          <w:numId w:val="3"/>
        </w:numPr>
        <w:spacing w:lineRule="auto" w:line="360" w:before="280" w:after="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10 класс/ Пасечник В.В., Каменский А.А., Рубцов </w:t>
      </w:r>
      <w:r>
        <w:rPr>
          <w:rFonts w:cs="Times New Roman"/>
          <w:color w:val="000000"/>
          <w:sz w:val="24"/>
          <w:szCs w:val="24"/>
        </w:rPr>
        <w:t>A</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 xml:space="preserve">. и другие /Под ред. </w:t>
      </w:r>
      <w:r>
        <w:rPr>
          <w:rFonts w:cs="Times New Roman"/>
          <w:color w:val="000000"/>
          <w:sz w:val="24"/>
          <w:szCs w:val="24"/>
        </w:rPr>
        <w:t>Пасечника В.В., Акционерное общество «Издательство "Просвещение"»;</w:t>
      </w:r>
    </w:p>
    <w:p>
      <w:pPr>
        <w:pStyle w:val="Normal"/>
        <w:numPr>
          <w:ilvl w:val="0"/>
          <w:numId w:val="3"/>
        </w:numPr>
        <w:spacing w:lineRule="auto" w:line="360" w:before="0" w:after="28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11 класс/ Пасечник В.В., Каменский А.А., Рубцов </w:t>
      </w:r>
      <w:r>
        <w:rPr>
          <w:rFonts w:cs="Times New Roman"/>
          <w:color w:val="000000"/>
          <w:sz w:val="24"/>
          <w:szCs w:val="24"/>
        </w:rPr>
        <w:t>A</w:t>
      </w:r>
      <w:r>
        <w:rPr>
          <w:rFonts w:cs="Times New Roman"/>
          <w:color w:val="000000"/>
          <w:sz w:val="24"/>
          <w:szCs w:val="24"/>
          <w:lang w:val="ru-RU"/>
        </w:rPr>
        <w:t>.</w:t>
      </w:r>
      <w:r>
        <w:rPr>
          <w:rFonts w:cs="Times New Roman"/>
          <w:color w:val="000000"/>
          <w:sz w:val="24"/>
          <w:szCs w:val="24"/>
        </w:rPr>
        <w:t>M</w:t>
      </w:r>
      <w:r>
        <w:rPr>
          <w:rFonts w:cs="Times New Roman"/>
          <w:color w:val="000000"/>
          <w:sz w:val="24"/>
          <w:szCs w:val="24"/>
          <w:lang w:val="ru-RU"/>
        </w:rPr>
        <w:t xml:space="preserve">. и другие /Под ред. </w:t>
      </w:r>
      <w:r>
        <w:rPr>
          <w:rFonts w:cs="Times New Roman"/>
          <w:color w:val="000000"/>
          <w:sz w:val="24"/>
          <w:szCs w:val="24"/>
        </w:rPr>
        <w:t>Пасечника В.В., Акционерное общество «Издательство "Просвещение"»;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Электронные образовательные ресурсы, допущенные к использованию при реализации образовательными организациями, имеющими государственную аккредитацию, образовательных программ начального общего, основного общего, среднего общего образования</w:t>
      </w:r>
      <w:r>
        <w:rPr>
          <w:rFonts w:cs="Times New Roman"/>
          <w:color w:val="000000"/>
          <w:sz w:val="24"/>
          <w:szCs w:val="24"/>
        </w:rPr>
        <w:t> </w:t>
      </w:r>
      <w:r>
        <w:rPr>
          <w:rFonts w:cs="Times New Roman"/>
          <w:color w:val="000000"/>
          <w:sz w:val="24"/>
          <w:szCs w:val="24"/>
          <w:lang w:val="ru-RU"/>
        </w:rPr>
        <w:t>приказом Минпросвещения от 18.07.2024 № 499:</w:t>
      </w:r>
    </w:p>
    <w:p>
      <w:pPr>
        <w:pStyle w:val="Normal"/>
        <w:numPr>
          <w:ilvl w:val="0"/>
          <w:numId w:val="4"/>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p>
      <w:pPr>
        <w:pStyle w:val="Normal"/>
        <w:numPr>
          <w:ilvl w:val="0"/>
          <w:numId w:val="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10 класс, ООО «Физикон Лаб»;</w:t>
      </w:r>
    </w:p>
    <w:p>
      <w:pPr>
        <w:pStyle w:val="Normal"/>
        <w:numPr>
          <w:ilvl w:val="0"/>
          <w:numId w:val="4"/>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11</w:t>
      </w:r>
      <w:r>
        <w:rPr>
          <w:rFonts w:cs="Times New Roman"/>
          <w:color w:val="000000"/>
          <w:sz w:val="24"/>
          <w:szCs w:val="24"/>
        </w:rPr>
        <w:t> </w:t>
      </w:r>
      <w:r>
        <w:rPr>
          <w:rFonts w:cs="Times New Roman"/>
          <w:color w:val="000000"/>
          <w:sz w:val="24"/>
          <w:szCs w:val="24"/>
          <w:lang w:val="ru-RU"/>
        </w:rPr>
        <w:t>класс, ООО «Физикон Лаб»;</w:t>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t>Планируемые результаты освоения предмета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Согласно ФГОС СОО</w:t>
      </w:r>
      <w:r>
        <w:rPr>
          <w:rFonts w:cs="Times New Roman"/>
          <w:color w:val="000000"/>
          <w:sz w:val="24"/>
          <w:szCs w:val="24"/>
        </w:rPr>
        <w:t> </w:t>
      </w:r>
      <w:r>
        <w:rPr>
          <w:rFonts w:cs="Times New Roman"/>
          <w:color w:val="000000"/>
          <w:sz w:val="24"/>
          <w:szCs w:val="24"/>
          <w:lang w:val="ru-RU"/>
        </w:rPr>
        <w:t>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Личностные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1) гражданского воспитания:</w:t>
      </w:r>
    </w:p>
    <w:p>
      <w:pPr>
        <w:pStyle w:val="Normal"/>
        <w:numPr>
          <w:ilvl w:val="0"/>
          <w:numId w:val="5"/>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своих конституционных прав и обязанностей, уважение закона и правопорядка;</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определять собственную позицию по отношению к явлениям современной жизни и объяснять ее;</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pStyle w:val="Normal"/>
        <w:numPr>
          <w:ilvl w:val="0"/>
          <w:numId w:val="5"/>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гуманитарной и волонтерской деятельности;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патриотического воспитания:</w:t>
      </w:r>
    </w:p>
    <w:p>
      <w:pPr>
        <w:pStyle w:val="Normal"/>
        <w:numPr>
          <w:ilvl w:val="0"/>
          <w:numId w:val="6"/>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оценивать вклад российских ученых в становление и развитие биологии, понимания значения биологии в познании законов природы, в жизни человека и современного общества;</w:t>
      </w:r>
    </w:p>
    <w:p>
      <w:pPr>
        <w:pStyle w:val="Normal"/>
        <w:numPr>
          <w:ilvl w:val="0"/>
          <w:numId w:val="6"/>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идейная убежденность, готовность к служению и защите Отечества, ответственность за его судьбу;</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3) духовно-нравственного воспитания:</w:t>
      </w:r>
    </w:p>
    <w:p>
      <w:pPr>
        <w:pStyle w:val="Normal"/>
        <w:numPr>
          <w:ilvl w:val="0"/>
          <w:numId w:val="7"/>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духовных ценностей российского народа;</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нравственного сознания, этического поведения;</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личного вклада в построение устойчивого будущего;</w:t>
      </w:r>
    </w:p>
    <w:p>
      <w:pPr>
        <w:pStyle w:val="Normal"/>
        <w:numPr>
          <w:ilvl w:val="0"/>
          <w:numId w:val="7"/>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4) эстетического воспитания:</w:t>
      </w:r>
    </w:p>
    <w:p>
      <w:pPr>
        <w:pStyle w:val="Normal"/>
        <w:numPr>
          <w:ilvl w:val="0"/>
          <w:numId w:val="8"/>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понимание эмоционального воздействия живой природы и ее ценности;</w:t>
      </w:r>
    </w:p>
    <w:p>
      <w:pPr>
        <w:pStyle w:val="Normal"/>
        <w:numPr>
          <w:ilvl w:val="0"/>
          <w:numId w:val="8"/>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физического воспитания, формирования культуры здоровья и эмоционального благополучия:</w:t>
      </w:r>
    </w:p>
    <w:p>
      <w:pPr>
        <w:pStyle w:val="Normal"/>
        <w:numPr>
          <w:ilvl w:val="0"/>
          <w:numId w:val="9"/>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pPr>
        <w:pStyle w:val="Normal"/>
        <w:numPr>
          <w:ilvl w:val="0"/>
          <w:numId w:val="9"/>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последствий и неприятия вредных привычек (употребления алкоголя, наркотиков, курения);</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6) трудового воспитания:</w:t>
      </w:r>
    </w:p>
    <w:p>
      <w:pPr>
        <w:pStyle w:val="Normal"/>
        <w:numPr>
          <w:ilvl w:val="0"/>
          <w:numId w:val="10"/>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труду, осознание ценности мастерства, трудолюбие;</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numPr>
          <w:ilvl w:val="0"/>
          <w:numId w:val="10"/>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и способность к образованию и самообразованию на протяжении всей жизни;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7) экологического воспитания:</w:t>
      </w:r>
    </w:p>
    <w:p>
      <w:pPr>
        <w:pStyle w:val="Normal"/>
        <w:numPr>
          <w:ilvl w:val="0"/>
          <w:numId w:val="1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экологически целесообразное отношение к природе как источнику жизни на Земле, основе ее существования;</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глобального характера экологических проблем и путей их решения;</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pStyle w:val="Normal"/>
        <w:numPr>
          <w:ilvl w:val="0"/>
          <w:numId w:val="1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8) ценности научного познания:</w:t>
      </w:r>
    </w:p>
    <w:p>
      <w:pPr>
        <w:pStyle w:val="Normal"/>
        <w:numPr>
          <w:ilvl w:val="0"/>
          <w:numId w:val="1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понимание специфики биологии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убежденность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умение делать обоснованные заключения на основе научных фактов и имеющихся данных с целью получения достоверных выводов;</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numPr>
          <w:ilvl w:val="0"/>
          <w:numId w:val="12"/>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Метапредметные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Метапредметные результаты освоения программы среднего общего образования должны отражать:</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Овладение универсальными учебными познавательными действиями: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1) базовые логические действия:</w:t>
      </w:r>
    </w:p>
    <w:p>
      <w:pPr>
        <w:pStyle w:val="Normal"/>
        <w:numPr>
          <w:ilvl w:val="0"/>
          <w:numId w:val="13"/>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формулировать и актуализировать проблему, рассматривать ее всесторонне;</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при освоении знаний приемы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биологические понятия для объяснения фактов и явлений живой природы;</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разрабатывать план решения проблемы с учетом анализа имеющихся материальных и нематериальных ресурсов;</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pPr>
        <w:pStyle w:val="Normal"/>
        <w:numPr>
          <w:ilvl w:val="0"/>
          <w:numId w:val="13"/>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развивать креативное мышление при решении жизненных проблем.</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базовые исследовательские действия:</w:t>
      </w:r>
    </w:p>
    <w:p>
      <w:pPr>
        <w:pStyle w:val="Normal"/>
        <w:numPr>
          <w:ilvl w:val="0"/>
          <w:numId w:val="14"/>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формировать научный тип мышления, владеть научной терминологией, ключевыми понятиями и методами;</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ставить и формулировать собственные задачи в образовательной деятельности и жизненных ситуациях;</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давать оценку новым ситуациям, оценивать приобретенный опыт;</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уметь переносить знания в познавательную и практическую области жизнедеятельности;</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уметь интегрировать знания из разных предметных областей;</w:t>
      </w:r>
    </w:p>
    <w:p>
      <w:pPr>
        <w:pStyle w:val="Normal"/>
        <w:numPr>
          <w:ilvl w:val="0"/>
          <w:numId w:val="14"/>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3) работа с информацией:</w:t>
      </w:r>
    </w:p>
    <w:p>
      <w:pPr>
        <w:pStyle w:val="Normal"/>
        <w:numPr>
          <w:ilvl w:val="0"/>
          <w:numId w:val="15"/>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ее достоверность и непротиворечивость;</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pStyle w:val="Normal"/>
        <w:numPr>
          <w:ilvl w:val="0"/>
          <w:numId w:val="15"/>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навыками распознавания и защиты информации, информационной безопасности личности.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Овладение универсальными коммуникативными действиями: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общение:</w:t>
      </w:r>
    </w:p>
    <w:p>
      <w:pPr>
        <w:pStyle w:val="Normal"/>
        <w:numPr>
          <w:ilvl w:val="0"/>
          <w:numId w:val="16"/>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pStyle w:val="Normal"/>
        <w:numPr>
          <w:ilvl w:val="0"/>
          <w:numId w:val="16"/>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развернуто и логично излагать свою точку зрения с использованием языковых средств;</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совместная деятельность:</w:t>
      </w:r>
    </w:p>
    <w:p>
      <w:pPr>
        <w:pStyle w:val="Normal"/>
        <w:numPr>
          <w:ilvl w:val="0"/>
          <w:numId w:val="17"/>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предлагать новые проекты, оценивать идеи с позиции новизны, оригинальности, практической значимости;</w:t>
      </w:r>
    </w:p>
    <w:p>
      <w:pPr>
        <w:pStyle w:val="Normal"/>
        <w:numPr>
          <w:ilvl w:val="0"/>
          <w:numId w:val="17"/>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Овладение универсальными регулятивными действиями: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самоорганизация:</w:t>
      </w:r>
    </w:p>
    <w:p>
      <w:pPr>
        <w:pStyle w:val="Normal"/>
        <w:numPr>
          <w:ilvl w:val="0"/>
          <w:numId w:val="18"/>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pPr>
        <w:pStyle w:val="Normal"/>
        <w:numPr>
          <w:ilvl w:val="0"/>
          <w:numId w:val="18"/>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rPr>
        <w:t>давать оценку новым ситуациям;</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расширять рамки учебного предмета на основе личных предпочтений;</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делать осознанный выбор, аргументировать его, брать ответственность за решение;</w:t>
      </w:r>
    </w:p>
    <w:p>
      <w:pPr>
        <w:pStyle w:val="Normal"/>
        <w:numPr>
          <w:ilvl w:val="0"/>
          <w:numId w:val="18"/>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rPr>
        <w:t>оценивать приобретенный опыт;</w:t>
      </w:r>
    </w:p>
    <w:p>
      <w:pPr>
        <w:pStyle w:val="Normal"/>
        <w:numPr>
          <w:ilvl w:val="0"/>
          <w:numId w:val="18"/>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самоконтроль:</w:t>
      </w:r>
    </w:p>
    <w:p>
      <w:pPr>
        <w:pStyle w:val="Normal"/>
        <w:numPr>
          <w:ilvl w:val="0"/>
          <w:numId w:val="19"/>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pPr>
        <w:pStyle w:val="Normal"/>
        <w:numPr>
          <w:ilvl w:val="0"/>
          <w:numId w:val="1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pStyle w:val="Normal"/>
        <w:numPr>
          <w:ilvl w:val="0"/>
          <w:numId w:val="1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уметь оценивать риски и своевременно принимать решения по их снижению;</w:t>
      </w:r>
    </w:p>
    <w:p>
      <w:pPr>
        <w:pStyle w:val="Normal"/>
        <w:numPr>
          <w:ilvl w:val="0"/>
          <w:numId w:val="19"/>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принимать мотивы и аргументы других при анализе результатов деятельности;</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3) принятие себя и других:</w:t>
      </w:r>
    </w:p>
    <w:p>
      <w:pPr>
        <w:pStyle w:val="Normal"/>
        <w:numPr>
          <w:ilvl w:val="0"/>
          <w:numId w:val="20"/>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принимать себя, понимая свои недостатки и достоинства;</w:t>
      </w:r>
    </w:p>
    <w:p>
      <w:pPr>
        <w:pStyle w:val="Normal"/>
        <w:numPr>
          <w:ilvl w:val="0"/>
          <w:numId w:val="2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принимать мотивы и аргументы других при анализе результатов деятельности;</w:t>
      </w:r>
    </w:p>
    <w:p>
      <w:pPr>
        <w:pStyle w:val="Normal"/>
        <w:numPr>
          <w:ilvl w:val="0"/>
          <w:numId w:val="2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признавать свое право и право других на ошибки;</w:t>
      </w:r>
    </w:p>
    <w:p>
      <w:pPr>
        <w:pStyle w:val="Normal"/>
        <w:numPr>
          <w:ilvl w:val="0"/>
          <w:numId w:val="20"/>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развивать способность понимать мир с позиции другого человека.</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10-й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учебного предмета «Биология» </w:t>
      </w:r>
      <w:r>
        <w:rPr>
          <w:rFonts w:cs="Times New Roman"/>
          <w:b/>
          <w:bCs/>
          <w:color w:val="000000"/>
          <w:sz w:val="24"/>
          <w:szCs w:val="24"/>
          <w:lang w:val="ru-RU"/>
        </w:rPr>
        <w:t>в 10-м классе</w:t>
      </w:r>
      <w:r>
        <w:rPr>
          <w:rFonts w:cs="Times New Roman"/>
          <w:color w:val="000000"/>
          <w:sz w:val="24"/>
          <w:szCs w:val="24"/>
          <w:lang w:val="ru-RU"/>
        </w:rPr>
        <w:t xml:space="preserve"> должны отражать:</w:t>
      </w:r>
    </w:p>
    <w:p>
      <w:pPr>
        <w:pStyle w:val="Normal"/>
        <w:numPr>
          <w:ilvl w:val="0"/>
          <w:numId w:val="2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Н.И. Вавилова), определять границы их применимости к живым системам;</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pPr>
        <w:pStyle w:val="Normal"/>
        <w:numPr>
          <w:ilvl w:val="0"/>
          <w:numId w:val="2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pStyle w:val="Normal"/>
        <w:numPr>
          <w:ilvl w:val="0"/>
          <w:numId w:val="2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11-й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учебного предмета «Биология» </w:t>
      </w:r>
      <w:r>
        <w:rPr>
          <w:rFonts w:cs="Times New Roman"/>
          <w:b/>
          <w:bCs/>
          <w:color w:val="000000"/>
          <w:sz w:val="24"/>
          <w:szCs w:val="24"/>
          <w:lang w:val="ru-RU"/>
        </w:rPr>
        <w:t>в 11-м классе</w:t>
      </w:r>
      <w:r>
        <w:rPr>
          <w:rFonts w:cs="Times New Roman"/>
          <w:color w:val="000000"/>
          <w:sz w:val="24"/>
          <w:szCs w:val="24"/>
          <w:lang w:val="ru-RU"/>
        </w:rPr>
        <w:t xml:space="preserve"> должны отражать:</w:t>
      </w:r>
    </w:p>
    <w:p>
      <w:pPr>
        <w:pStyle w:val="Normal"/>
        <w:numPr>
          <w:ilvl w:val="0"/>
          <w:numId w:val="2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pPr>
        <w:pStyle w:val="Normal"/>
        <w:numPr>
          <w:ilvl w:val="0"/>
          <w:numId w:val="2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pStyle w:val="Normal"/>
        <w:numPr>
          <w:ilvl w:val="0"/>
          <w:numId w:val="22"/>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Перечень (кодификатор) распределенных по классам проверяемых требований к результатам ООП СОО и элементов содержания по биологии</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10-й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663"/>
        <w:gridCol w:w="7974"/>
      </w:tblGrid>
      <w:tr>
        <w:trPr/>
        <w:tc>
          <w:tcPr>
            <w:tcW w:w="1663" w:type="dxa"/>
            <w:tcBorders>
              <w:top w:val="single" w:sz="6" w:space="0" w:color="000000"/>
              <w:lef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Код проверяемого результата</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выделять существенные признаки вирусов, клеток</w:t>
            </w:r>
            <w:r>
              <w:rPr>
                <w:rFonts w:cs="Times New Roman"/>
                <w:color w:val="000000"/>
                <w:sz w:val="24"/>
                <w:szCs w:val="24"/>
              </w:rPr>
              <w:t> </w:t>
            </w:r>
            <w:r>
              <w:rPr>
                <w:rFonts w:cs="Times New Roman"/>
                <w:color w:val="000000"/>
                <w:sz w:val="24"/>
                <w:szCs w:val="24"/>
                <w:lang w:val="ru-RU"/>
              </w:rPr>
              <w:t>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trPr/>
        <w:tc>
          <w:tcPr>
            <w:tcW w:w="1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10</w:t>
            </w:r>
          </w:p>
        </w:tc>
        <w:tc>
          <w:tcPr>
            <w:tcW w:w="7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610"/>
        <w:gridCol w:w="8027"/>
      </w:tblGrid>
      <w:tr>
        <w:trPr/>
        <w:tc>
          <w:tcPr>
            <w:tcW w:w="161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w:t>
            </w:r>
          </w:p>
        </w:tc>
        <w:tc>
          <w:tcPr>
            <w:tcW w:w="80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Биология как наука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Биология – наука о живой природе. Роль биологии в формировании</w:t>
            </w:r>
            <w:r>
              <w:rPr>
                <w:rFonts w:cs="Times New Roman"/>
                <w:color w:val="000000"/>
                <w:sz w:val="24"/>
                <w:szCs w:val="24"/>
              </w:rPr>
              <w:t> </w:t>
            </w:r>
            <w:r>
              <w:rPr>
                <w:rFonts w:cs="Times New Roman"/>
                <w:color w:val="000000"/>
                <w:sz w:val="24"/>
                <w:szCs w:val="24"/>
                <w:lang w:val="ru-RU"/>
              </w:rPr>
              <w:t xml:space="preserve">современной научной картины мира. </w:t>
            </w:r>
            <w:r>
              <w:rPr>
                <w:rFonts w:cs="Times New Roman"/>
                <w:color w:val="000000"/>
                <w:sz w:val="24"/>
                <w:szCs w:val="24"/>
              </w:rPr>
              <w:t>Система биологических наук</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Живые системы и их организация</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Живые системы (биосистемы) как предмет изучения биологии. Свойства биосистем и их разнообразие</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состав и строение клетки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cs="Times New Roman"/>
                <w:color w:val="000000"/>
                <w:sz w:val="24"/>
                <w:szCs w:val="24"/>
              </w:rPr>
              <w:t>Поддержание осмотического баланса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Ферменты - биологические катализаторы. Строение фермента: активный центр, субстратная специфичность. </w:t>
            </w:r>
            <w:r>
              <w:rPr>
                <w:rFonts w:cs="Times New Roman"/>
                <w:color w:val="000000"/>
                <w:sz w:val="24"/>
                <w:szCs w:val="24"/>
              </w:rPr>
              <w:t>Коферменты. Витамины. Отличия ферментов от неорганических катализаторов</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3.4</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Нуклеиновые кислоты: ДНК и РНК. Нуклеотиды – мономеры нуклеиновых кислот. Строение и функции ДНК. </w:t>
            </w:r>
            <w:r>
              <w:rPr>
                <w:rFonts w:cs="Times New Roman"/>
                <w:color w:val="000000"/>
                <w:sz w:val="24"/>
                <w:szCs w:val="24"/>
              </w:rPr>
              <w:t>Строение и функции РНК. АТФ: строение и функции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3.5</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Цитология – наука о клетке. Клеточная теория. </w:t>
            </w:r>
            <w:r>
              <w:rPr>
                <w:rFonts w:cs="Times New Roman"/>
                <w:color w:val="000000"/>
                <w:sz w:val="24"/>
                <w:szCs w:val="24"/>
              </w:rPr>
              <w:t>Методы изучения клеток</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3.6</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3.7</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3.8</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cs="Times New Roman"/>
                <w:color w:val="000000"/>
                <w:sz w:val="24"/>
                <w:szCs w:val="24"/>
              </w:rPr>
              <w:t>Функции органоидов клетки. Включения</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3.9</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Ядро – регуляторный центр клетки. Строение ядра: ядерная оболочка, кариоплазма, хроматин, ядрышко. </w:t>
            </w:r>
            <w:r>
              <w:rPr>
                <w:rFonts w:cs="Times New Roman"/>
                <w:color w:val="000000"/>
                <w:sz w:val="24"/>
                <w:szCs w:val="24"/>
              </w:rPr>
              <w:t>Хромосомы</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3.10</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Транспорт веществ в клетке</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Жизнедеятельность клетки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Хемосинтез. Хемосинтезирующие бактерии. Значение хемосинтеза для жизни на Земле</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cs="Times New Roman"/>
                <w:color w:val="000000"/>
                <w:sz w:val="24"/>
                <w:szCs w:val="24"/>
              </w:rPr>
              <w:t>Эффективность энергетического обмена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4.4</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cs="Times New Roman"/>
                <w:color w:val="000000"/>
                <w:sz w:val="24"/>
                <w:szCs w:val="24"/>
              </w:rPr>
              <w:t>Кодирование аминокислот. Роль рибосом в биосинтезе белка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4.5</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Неклеточные формы жизни – вирусы. История открытия вирусов</w:t>
            </w:r>
            <w:r>
              <w:rPr>
                <w:rFonts w:cs="Times New Roman"/>
                <w:color w:val="000000"/>
                <w:sz w:val="24"/>
                <w:szCs w:val="24"/>
              </w:rPr>
              <w:t> </w:t>
            </w:r>
            <w:r>
              <w:rPr>
                <w:rFonts w:cs="Times New Roman"/>
                <w:color w:val="000000"/>
                <w:sz w:val="24"/>
                <w:szCs w:val="24"/>
                <w:lang w:val="ru-RU"/>
              </w:rPr>
              <w:t>(Д.И.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Размножение и индивидуальное развитие организма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Деление клетки — митоз. Стадии митоза. Процессы, происходящие на разных стадиях митоза. </w:t>
            </w:r>
            <w:r>
              <w:rPr>
                <w:rFonts w:cs="Times New Roman"/>
                <w:color w:val="000000"/>
                <w:sz w:val="24"/>
                <w:szCs w:val="24"/>
              </w:rPr>
              <w:t>Биологический смысл митоза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w:t>
            </w:r>
            <w:r>
              <w:rPr>
                <w:rFonts w:cs="Times New Roman"/>
                <w:color w:val="000000"/>
                <w:sz w:val="24"/>
                <w:szCs w:val="24"/>
              </w:rPr>
              <w:t> </w:t>
            </w:r>
            <w:r>
              <w:rPr>
                <w:rFonts w:cs="Times New Roman"/>
                <w:color w:val="000000"/>
                <w:sz w:val="24"/>
                <w:szCs w:val="24"/>
                <w:lang w:val="ru-RU"/>
              </w:rPr>
              <w:t xml:space="preserve">и многоклеточных, спорообразование, вегетативное размножение. </w:t>
            </w:r>
            <w:r>
              <w:rPr>
                <w:rFonts w:cs="Times New Roman"/>
                <w:color w:val="000000"/>
                <w:sz w:val="24"/>
                <w:szCs w:val="24"/>
              </w:rPr>
              <w:t>Искусственное клонирование организмов, его значение для селекции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Половое размножение, его отличия от бесполого.</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Мейоз. Стадии мейоза. Процессы, происходящие на стадиях мейоза. Поведение хромосом в мейозе. Кроссинговер. </w:t>
            </w:r>
            <w:r>
              <w:rPr>
                <w:rFonts w:cs="Times New Roman"/>
                <w:color w:val="000000"/>
                <w:sz w:val="24"/>
                <w:szCs w:val="24"/>
              </w:rPr>
              <w:t>Биологический смысл и значение мейоза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5.4</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клеток-гамет (сперматозоид, яйцеклетка) – сперматогенез и оогенез. </w:t>
            </w:r>
            <w:r>
              <w:rPr>
                <w:rFonts w:cs="Times New Roman"/>
                <w:color w:val="000000"/>
                <w:sz w:val="24"/>
                <w:szCs w:val="24"/>
              </w:rPr>
              <w:t>Особенности строения яйцеклеток и сперматозоидов. Оплодотворение. Партеногенез</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5.5</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Рост и развитие растений. Онтогенез цветкового растения: строение семени, стадии развития</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Наследственность и изменчивость организмов</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cs="Times New Roman"/>
                <w:color w:val="000000"/>
                <w:sz w:val="24"/>
                <w:szCs w:val="24"/>
              </w:rPr>
              <w:t>Наследование признаков, сцепленных с полом</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6.4</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cs="Times New Roman"/>
                <w:color w:val="000000"/>
                <w:sz w:val="24"/>
                <w:szCs w:val="24"/>
              </w:rPr>
              <w:t>Свойства модификационной изменчивости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6.5</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6.6</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Селекция организмов. Основы биотехнологии</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7.1</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cs="Times New Roman"/>
                <w:color w:val="000000"/>
                <w:sz w:val="24"/>
                <w:szCs w:val="24"/>
              </w:rPr>
              <w:t>Центры происхождения домашних животных. Сорт, порода, штамм</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7.2</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trPr/>
        <w:tc>
          <w:tcPr>
            <w:tcW w:w="16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7.3</w:t>
            </w:r>
          </w:p>
        </w:tc>
        <w:tc>
          <w:tcPr>
            <w:tcW w:w="8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cs="Times New Roman"/>
                <w:color w:val="000000"/>
                <w:sz w:val="24"/>
                <w:szCs w:val="24"/>
              </w:rPr>
              <w:t>Экологические и этические проблемы. ГМО – генетически модифицированные организмы</w:t>
            </w:r>
          </w:p>
        </w:tc>
      </w:tr>
    </w:tbl>
    <w:p>
      <w:pPr>
        <w:pStyle w:val="Normal"/>
        <w:spacing w:lineRule="auto" w:line="360" w:before="280" w:after="280"/>
        <w:contextualSpacing/>
        <w:jc w:val="both"/>
        <w:rPr>
          <w:rFonts w:cs="Times New Roman"/>
          <w:b/>
          <w:b/>
          <w:bCs/>
          <w:color w:val="000000"/>
          <w:sz w:val="24"/>
          <w:szCs w:val="24"/>
        </w:rPr>
      </w:pPr>
      <w:r>
        <w:rPr>
          <w:rFonts w:cs="Times New Roman"/>
          <w:b/>
          <w:bCs/>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11-й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849"/>
        <w:gridCol w:w="7788"/>
      </w:tblGrid>
      <w:tr>
        <w:trPr/>
        <w:tc>
          <w:tcPr>
            <w:tcW w:w="184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 проверяемого результата</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w:t>
            </w:r>
            <w:r>
              <w:rPr>
                <w:rFonts w:cs="Times New Roman"/>
                <w:color w:val="000000"/>
                <w:sz w:val="24"/>
                <w:szCs w:val="24"/>
              </w:rPr>
              <w:t> </w:t>
            </w:r>
            <w:r>
              <w:rPr>
                <w:rFonts w:cs="Times New Roman"/>
                <w:color w:val="000000"/>
                <w:sz w:val="24"/>
                <w:szCs w:val="24"/>
                <w:lang w:val="ru-RU"/>
              </w:rPr>
              <w:t>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w:t>
            </w:r>
            <w:r>
              <w:rPr>
                <w:rFonts w:cs="Times New Roman"/>
                <w:color w:val="000000"/>
                <w:sz w:val="24"/>
                <w:szCs w:val="24"/>
              </w:rPr>
              <w:t> </w:t>
            </w:r>
            <w:r>
              <w:rPr>
                <w:rFonts w:cs="Times New Roman"/>
                <w:color w:val="000000"/>
                <w:sz w:val="24"/>
                <w:szCs w:val="24"/>
                <w:lang w:val="ru-RU"/>
              </w:rPr>
              <w:t>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849"/>
        <w:gridCol w:w="7788"/>
      </w:tblGrid>
      <w:tr>
        <w:trPr/>
        <w:tc>
          <w:tcPr>
            <w:tcW w:w="184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w:t>
            </w:r>
          </w:p>
        </w:tc>
        <w:tc>
          <w:tcPr>
            <w:tcW w:w="778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Эволюционная биология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Эволюционная теория и её место в биологии.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Синтетическая теория эволюции (СТЭ) и основные её положения. Микроэволюция. Популяция как единица вида и эволюции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Вид и видообразование. Критерии вида. Основные формы видообразования: географическое, экологическое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Макроэволюция. Формы эволюции: филетическая, дивергентная, конвергентная, параллельная. </w:t>
            </w:r>
            <w:r>
              <w:rPr>
                <w:rFonts w:cs="Times New Roman"/>
                <w:color w:val="000000"/>
                <w:sz w:val="24"/>
                <w:szCs w:val="24"/>
              </w:rPr>
              <w:t>Необратимость эволюции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Возникновение и развитие жизни на Земле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Система органического мира как отражение эволюции. Основные систематические группы организмов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Движущие силы (факторы) антропогенеза. Наследственная изменчивость и естественный отбор. </w:t>
            </w:r>
            <w:r>
              <w:rPr>
                <w:rFonts w:cs="Times New Roman"/>
                <w:color w:val="000000"/>
                <w:sz w:val="24"/>
                <w:szCs w:val="24"/>
              </w:rPr>
              <w:t>Общественный образ жизни, изготовление орудий труда, мышление, речь</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cs="Times New Roman"/>
                <w:color w:val="000000"/>
                <w:sz w:val="24"/>
                <w:szCs w:val="24"/>
              </w:rPr>
              <w:t>Критика расизма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Организмы и окружающая среда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Экология как наука. Задачи и разделы экологии. Методы экологических исследований. Экологическое мировоззрение. </w:t>
            </w:r>
            <w:r>
              <w:rPr>
                <w:rFonts w:cs="Times New Roman"/>
                <w:color w:val="000000"/>
                <w:sz w:val="24"/>
                <w:szCs w:val="24"/>
              </w:rPr>
              <w:t>Среды обитания организмов: водная, наземно-воздушная, почвенная, внутриорганизменная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Экологические факторы. Классификация экологических факторов: абиотические, биотические и антропогенные. </w:t>
            </w:r>
            <w:r>
              <w:rPr>
                <w:rFonts w:cs="Times New Roman"/>
                <w:color w:val="000000"/>
                <w:sz w:val="24"/>
                <w:szCs w:val="24"/>
              </w:rPr>
              <w:t>Действие экологических факторов на организмы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cs="Times New Roman"/>
                <w:color w:val="000000"/>
                <w:sz w:val="24"/>
                <w:szCs w:val="24"/>
              </w:rPr>
              <w:t>Биологические ритмы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cs="Times New Roman"/>
                <w:color w:val="000000"/>
                <w:sz w:val="24"/>
                <w:szCs w:val="24"/>
              </w:rPr>
              <w:t>Значение биотических взаимодействий для существования организмов в природных сообществах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cs="Times New Roman"/>
                <w:color w:val="000000"/>
                <w:sz w:val="24"/>
                <w:szCs w:val="24"/>
              </w:rPr>
              <w:t>Динамика численности популяции и её регуляция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Сообщество и экологические системы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Сообщество организмов - биоценоз. Структуры биоценоза: видовая, пространственная, трофическая (пищевая). </w:t>
            </w:r>
            <w:r>
              <w:rPr>
                <w:rFonts w:cs="Times New Roman"/>
                <w:color w:val="000000"/>
                <w:sz w:val="24"/>
                <w:szCs w:val="24"/>
              </w:rPr>
              <w:t>Виды-доминанты. Связи в биоценозе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cs="Times New Roman"/>
                <w:color w:val="000000"/>
                <w:sz w:val="24"/>
                <w:szCs w:val="24"/>
              </w:rPr>
              <w:t>Сукцессия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Природные экосистемы. Экосистемы озёр и рек. Экосистема хвойного или широколиственного леса.</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cs="Times New Roman"/>
                <w:color w:val="000000"/>
                <w:sz w:val="24"/>
                <w:szCs w:val="24"/>
              </w:rPr>
              <w:t>Зональность биосферы. Основные биомы суши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Основа рационального управления природными ресурсами и их использование. </w:t>
            </w:r>
            <w:r>
              <w:rPr>
                <w:rFonts w:cs="Times New Roman"/>
                <w:color w:val="000000"/>
                <w:sz w:val="24"/>
                <w:szCs w:val="24"/>
              </w:rPr>
              <w:t>Достижения биологии и охрана природы</w:t>
            </w:r>
          </w:p>
        </w:tc>
      </w:tr>
    </w:tbl>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Перечень проверяемых на ЕГЭ по биологии требований к результатам освоения ООП СОО</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968"/>
        <w:gridCol w:w="7669"/>
      </w:tblGrid>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Код проверяемого требования</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предметным результатам освоения ООП СОО на основе ФГОС</w:t>
            </w:r>
          </w:p>
        </w:tc>
      </w:tr>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биологов в развитие биологии</w:t>
            </w:r>
          </w:p>
        </w:tc>
      </w:tr>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Умение владеть системой биологических знаний, которая включает:</w:t>
            </w:r>
            <w:r>
              <w:rPr>
                <w:rFonts w:cs="Times New Roman"/>
                <w:color w:val="000000"/>
                <w:sz w:val="24"/>
                <w:szCs w:val="24"/>
              </w:rPr>
              <w:t> </w:t>
            </w:r>
            <w:r>
              <w:rPr>
                <w:rFonts w:cs="Times New Roman"/>
                <w:color w:val="000000"/>
                <w:sz w:val="24"/>
                <w:szCs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Pr>
                <w:rFonts w:cs="Times New Roman"/>
                <w:color w:val="000000"/>
                <w:sz w:val="24"/>
                <w:szCs w:val="24"/>
              </w:rPr>
              <w:t> </w:t>
            </w:r>
            <w:r>
              <w:rPr>
                <w:rFonts w:cs="Times New Roman"/>
                <w:color w:val="000000"/>
                <w:sz w:val="24"/>
                <w:szCs w:val="24"/>
                <w:lang w:val="ru-RU"/>
              </w:rPr>
              <w:t>биологические теории: клеточная теория Т. Шванна, М. Шлейдена,</w:t>
            </w:r>
            <w:r>
              <w:rPr>
                <w:rFonts w:cs="Times New Roman"/>
                <w:color w:val="000000"/>
                <w:sz w:val="24"/>
                <w:szCs w:val="24"/>
              </w:rPr>
              <w:t> </w:t>
            </w:r>
            <w:r>
              <w:rPr>
                <w:rFonts w:cs="Times New Roman"/>
                <w:color w:val="000000"/>
                <w:sz w:val="24"/>
                <w:szCs w:val="24"/>
                <w:lang w:val="ru-RU"/>
              </w:rPr>
              <w:t>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 принципы (чистоты гамет, комплементарности); правила (минимума Ю. Либиха, экологической пирамиды чисел, биомассы и энергии);</w:t>
            </w:r>
            <w:r>
              <w:rPr>
                <w:rFonts w:cs="Times New Roman"/>
                <w:color w:val="000000"/>
                <w:sz w:val="24"/>
                <w:szCs w:val="24"/>
              </w:rPr>
              <w:t> </w:t>
            </w:r>
            <w:r>
              <w:rPr>
                <w:rFonts w:cs="Times New Roman"/>
                <w:color w:val="000000"/>
                <w:sz w:val="24"/>
                <w:szCs w:val="24"/>
                <w:lang w:val="ru-RU"/>
              </w:rPr>
              <w:t xml:space="preserve">гипотезы (коацерватной А.И. Опарина, первичного бульона Дж. </w:t>
            </w:r>
            <w:r>
              <w:rPr>
                <w:rFonts w:cs="Times New Roman"/>
                <w:color w:val="000000"/>
                <w:sz w:val="24"/>
                <w:szCs w:val="24"/>
              </w:rPr>
              <w:t>Холдейна, микросфер С. Фокса, рибозима Т. Чек)</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выделять существенные признаки:</w:t>
            </w:r>
            <w:r>
              <w:rPr>
                <w:rFonts w:cs="Times New Roman"/>
                <w:color w:val="000000"/>
                <w:sz w:val="24"/>
                <w:szCs w:val="24"/>
              </w:rPr>
              <w:t> </w:t>
            </w:r>
            <w:r>
              <w:rPr>
                <w:rFonts w:cs="Times New Roman"/>
                <w:color w:val="000000"/>
                <w:sz w:val="24"/>
                <w:szCs w:val="24"/>
                <w:lang w:val="ru-RU"/>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w:t>
            </w:r>
            <w:r>
              <w:rPr>
                <w:rFonts w:cs="Times New Roman"/>
                <w:color w:val="000000"/>
                <w:sz w:val="24"/>
                <w:szCs w:val="24"/>
              </w:rPr>
              <w:t> </w:t>
            </w:r>
            <w:r>
              <w:rPr>
                <w:rFonts w:cs="Times New Roman"/>
                <w:color w:val="000000"/>
                <w:sz w:val="24"/>
                <w:szCs w:val="24"/>
                <w:lang w:val="ru-RU"/>
              </w:rPr>
              <w:t>как условия сосуществования природы и человечества</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Перечень</w:t>
      </w:r>
      <w:r>
        <w:rPr>
          <w:rFonts w:cs="Times New Roman"/>
          <w:b/>
          <w:bCs/>
          <w:color w:val="000000"/>
          <w:sz w:val="24"/>
          <w:szCs w:val="24"/>
        </w:rPr>
        <w:t> </w:t>
      </w:r>
      <w:r>
        <w:rPr>
          <w:rFonts w:cs="Times New Roman"/>
          <w:b/>
          <w:bCs/>
          <w:color w:val="000000"/>
          <w:sz w:val="24"/>
          <w:szCs w:val="24"/>
          <w:lang w:val="ru-RU"/>
        </w:rPr>
        <w:t>элементов содержания, проверяемых на ЕГЭ по биологии</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193"/>
        <w:gridCol w:w="8444"/>
      </w:tblGrid>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Проверяемый элемент содержания</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Биология как наука. Живые системы и их изучение</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Клетка как биологическая система</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r>
              <w:rPr>
                <w:rFonts w:cs="Times New Roman"/>
                <w:color w:val="000000"/>
                <w:sz w:val="24"/>
                <w:szCs w:val="24"/>
              </w:rPr>
              <w:t> </w:t>
            </w:r>
            <w:r>
              <w:rPr>
                <w:rFonts w:cs="Times New Roman"/>
                <w:color w:val="000000"/>
                <w:sz w:val="24"/>
                <w:szCs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2.2</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Структурная биология: биохимические и биофизические исследования состава и пространственной структуры биомолекул</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Типы клеток: эукариотическая и прокариотическая. Структурнофункциональные образования клетки.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Полуавтономные органоиды клетки: митохондрии, пластиды.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Клеточные включения. Сравнительная характеристика клеток эукариот (растительной, животной, грибной)</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2.4</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w:t>
            </w:r>
            <w:r>
              <w:rPr>
                <w:rFonts w:cs="Times New Roman"/>
                <w:color w:val="000000"/>
                <w:sz w:val="24"/>
                <w:szCs w:val="24"/>
              </w:rPr>
              <w:t> </w:t>
            </w:r>
            <w:r>
              <w:rPr>
                <w:rFonts w:cs="Times New Roman"/>
                <w:color w:val="000000"/>
                <w:sz w:val="24"/>
                <w:szCs w:val="24"/>
                <w:lang w:val="ru-RU"/>
              </w:rPr>
              <w:t>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Аэробные организмы. Этапы энергетического обмена. Подготовительный этап. Гликолиз – бескислородное расщепление глюкозы.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w:t>
            </w:r>
            <w:r>
              <w:rPr>
                <w:rFonts w:cs="Times New Roman"/>
                <w:color w:val="000000"/>
                <w:sz w:val="24"/>
                <w:szCs w:val="24"/>
              </w:rPr>
              <w:t>Эффективность энергетического обмена</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Вирусы – неклеточные формы жизни и облигатные паразиты. Строение простых и сложных вирусов, ретровирусов, бактериофагов.</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 xml:space="preserve">Вирусные заболевания человека, животных, растений. СПИД, </w:t>
            </w:r>
            <w:r>
              <w:rPr>
                <w:rFonts w:cs="Times New Roman"/>
                <w:color w:val="000000"/>
                <w:sz w:val="24"/>
                <w:szCs w:val="24"/>
              </w:rPr>
              <w:t>COVID</w:t>
            </w:r>
            <w:r>
              <w:rPr>
                <w:rFonts w:cs="Times New Roman"/>
                <w:color w:val="000000"/>
                <w:sz w:val="24"/>
                <w:szCs w:val="24"/>
                <w:lang w:val="ru-RU"/>
              </w:rPr>
              <w:t>-19,</w:t>
            </w:r>
            <w:r>
              <w:rPr>
                <w:rFonts w:cs="Times New Roman"/>
                <w:color w:val="000000"/>
                <w:sz w:val="24"/>
                <w:szCs w:val="24"/>
              </w:rPr>
              <w:t> </w:t>
            </w:r>
            <w:r>
              <w:rPr>
                <w:rFonts w:cs="Times New Roman"/>
                <w:color w:val="000000"/>
                <w:sz w:val="24"/>
                <w:szCs w:val="24"/>
                <w:lang w:val="ru-RU"/>
              </w:rPr>
              <w:t>социальные и медицинские проблемы</w:t>
            </w:r>
          </w:p>
        </w:tc>
      </w:tr>
      <w:tr>
        <w:trPr/>
        <w:tc>
          <w:tcPr>
            <w:tcW w:w="119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2.6</w:t>
            </w:r>
          </w:p>
        </w:tc>
        <w:tc>
          <w:tcPr>
            <w:tcW w:w="8444"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cs="Times New Roman"/>
                <w:color w:val="000000"/>
                <w:sz w:val="24"/>
                <w:szCs w:val="24"/>
              </w:rPr>
              <w:t>Программируемая клеточная гибель – апоптоз. Функциональная геномика</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Организм как биологическая система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Одноклеточные, колониальные, многоклеточные организмы и многотканевые организмы.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Предзародышевое развитие. Гаметогенез у животных. Половые железы.</w:t>
            </w:r>
            <w:r>
              <w:rPr>
                <w:rFonts w:cs="Times New Roman"/>
                <w:color w:val="000000"/>
                <w:sz w:val="24"/>
                <w:szCs w:val="24"/>
              </w:rPr>
              <w:t> </w:t>
            </w:r>
            <w:r>
              <w:rPr>
                <w:rFonts w:cs="Times New Roman"/>
                <w:color w:val="000000"/>
                <w:sz w:val="24"/>
                <w:szCs w:val="24"/>
                <w:lang w:val="ru-RU"/>
              </w:rPr>
              <w:t>Образование и развитие половых клеток. Сперматогенез и оогенез. Строение половых клеток. Оплодотворение и эмбриональное развитие животных.</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Способы оплодотворения: наружное, внутреннее. Партеногенез.</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w:t>
            </w:r>
            <w:r>
              <w:rPr>
                <w:rFonts w:cs="Times New Roman"/>
                <w:color w:val="000000"/>
                <w:sz w:val="24"/>
                <w:szCs w:val="24"/>
              </w:rPr>
              <w:t> </w:t>
            </w:r>
            <w:r>
              <w:rPr>
                <w:rFonts w:cs="Times New Roman"/>
                <w:color w:val="000000"/>
                <w:sz w:val="24"/>
                <w:szCs w:val="24"/>
                <w:lang w:val="ru-RU"/>
              </w:rPr>
              <w:t>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3.2</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cs="Times New Roman"/>
                <w:color w:val="000000"/>
                <w:sz w:val="24"/>
                <w:szCs w:val="24"/>
              </w:rPr>
              <w:t>Основные методы генетики: гибридологический, цитологический, молекулярно-генетический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Анализирующее скрещивание. Промежуточный характер наследования. Расщепление признаков при неполном доминировании.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Генетика пола. Хромосомный механизм определения пола. Аутосомы и половые хромосомы. Гомогаметный и гетерогаметный пол.</w:t>
            </w:r>
          </w:p>
          <w:p>
            <w:pPr>
              <w:pStyle w:val="Normal"/>
              <w:widowControl w:val="false"/>
              <w:spacing w:lineRule="auto" w:line="360" w:before="280" w:after="280"/>
              <w:contextualSpacing/>
              <w:jc w:val="both"/>
              <w:rPr>
                <w:rFonts w:cs="Times New Roman"/>
                <w:color w:val="000000"/>
                <w:sz w:val="24"/>
                <w:szCs w:val="24"/>
              </w:rPr>
            </w:pPr>
            <w:r>
              <w:rPr>
                <w:rFonts w:cs="Times New Roman"/>
                <w:color w:val="000000"/>
                <w:sz w:val="24"/>
                <w:szCs w:val="24"/>
                <w:lang w:val="ru-RU"/>
              </w:rPr>
              <w:t xml:space="preserve">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w:t>
            </w:r>
            <w:r>
              <w:rPr>
                <w:rFonts w:cs="Times New Roman"/>
                <w:color w:val="000000"/>
                <w:sz w:val="24"/>
                <w:szCs w:val="24"/>
              </w:rPr>
              <w:t>Взаимодействие неаллельных генов.</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rPr>
              <w:t>Комплементарность. Эпистаз. Полимерия</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3.4</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w:t>
            </w:r>
            <w:r>
              <w:rPr>
                <w:rFonts w:cs="Times New Roman"/>
                <w:color w:val="000000"/>
                <w:sz w:val="24"/>
                <w:szCs w:val="24"/>
              </w:rPr>
              <w:t>Стволовые клетки</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3.6</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w:t>
            </w:r>
            <w:r>
              <w:rPr>
                <w:rFonts w:cs="Times New Roman"/>
                <w:color w:val="000000"/>
                <w:sz w:val="24"/>
                <w:szCs w:val="24"/>
              </w:rPr>
              <w:t>Преодоление бесплодия межвидовых гибридов. Достижения селекции растений и животных</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3.7 </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Система и многообразие органического мира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Pr>
                <w:rFonts w:cs="Times New Roman"/>
                <w:color w:val="000000"/>
                <w:sz w:val="24"/>
                <w:szCs w:val="24"/>
              </w:rPr>
              <w:t>Раздражимость у одноклеточных организмов. Таксисы</w:t>
            </w:r>
          </w:p>
        </w:tc>
      </w:tr>
      <w:tr>
        <w:trPr/>
        <w:tc>
          <w:tcPr>
            <w:tcW w:w="1193"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w:t>
            </w:r>
            <w:r>
              <w:rPr>
                <w:rFonts w:cs="Times New Roman"/>
                <w:color w:val="000000"/>
                <w:sz w:val="24"/>
                <w:szCs w:val="24"/>
              </w:rPr>
              <w:t> </w:t>
            </w:r>
            <w:r>
              <w:rPr>
                <w:rFonts w:cs="Times New Roman"/>
                <w:color w:val="000000"/>
                <w:sz w:val="24"/>
                <w:szCs w:val="24"/>
                <w:lang w:val="ru-RU"/>
              </w:rPr>
              <w:t xml:space="preserve">образовательная, покровная, проводящая, основная, механическая. </w:t>
            </w:r>
            <w:r>
              <w:rPr>
                <w:rFonts w:cs="Times New Roman"/>
                <w:color w:val="000000"/>
                <w:sz w:val="24"/>
                <w:szCs w:val="24"/>
              </w:rPr>
              <w:t>Особенности строения, функций и расположения тканей в органах растений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Раздражимость и регуляция у организмов. Раздражимость и регуляция у многоклеточных растений. </w:t>
            </w:r>
            <w:r>
              <w:rPr>
                <w:rFonts w:cs="Times New Roman"/>
                <w:color w:val="000000"/>
                <w:sz w:val="24"/>
                <w:szCs w:val="24"/>
              </w:rPr>
              <w:t>Ростовые вещества и их значение</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4.6 </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w:t>
            </w:r>
            <w:r>
              <w:rPr>
                <w:rFonts w:cs="Times New Roman"/>
                <w:color w:val="000000"/>
                <w:sz w:val="24"/>
                <w:szCs w:val="24"/>
              </w:rPr>
              <w:t> </w:t>
            </w:r>
            <w:r>
              <w:rPr>
                <w:rFonts w:cs="Times New Roman"/>
                <w:color w:val="000000"/>
                <w:sz w:val="24"/>
                <w:szCs w:val="24"/>
                <w:lang w:val="ru-RU"/>
              </w:rPr>
              <w:t>растений. Ростовые вещества и их значение.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Организм человека и его здоровье</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5.2</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Кровеносная система и её органы. Сердце, кровеносные сосуды и кровь. </w:t>
            </w:r>
            <w:r>
              <w:rPr>
                <w:rFonts w:cs="Times New Roman"/>
                <w:color w:val="000000"/>
                <w:sz w:val="24"/>
                <w:szCs w:val="24"/>
              </w:rPr>
              <w:t>Круги кровообращения. Работа сердца и её регуляция</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5.4</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Дыхание человека. Диффузия газов через поверхность клетки. Дыхательная система человека. Дыхательная поверхность. </w:t>
            </w:r>
            <w:r>
              <w:rPr>
                <w:rFonts w:cs="Times New Roman"/>
                <w:color w:val="000000"/>
                <w:sz w:val="24"/>
                <w:szCs w:val="24"/>
              </w:rPr>
              <w:t>Регуляция дыхания. Дыхательные объёмы</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Пищеварительная система человека. Отделы пищеварительного тракта. </w:t>
            </w:r>
            <w:r>
              <w:rPr>
                <w:rFonts w:cs="Times New Roman"/>
                <w:color w:val="000000"/>
                <w:sz w:val="24"/>
                <w:szCs w:val="24"/>
              </w:rPr>
              <w:t>Пищеварительные железы. Внутриполостное и внутриклеточное пищеварение</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5.6</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cs="Times New Roman"/>
                <w:color w:val="000000"/>
                <w:sz w:val="24"/>
                <w:szCs w:val="24"/>
              </w:rPr>
              <w:t>Образование мочи у человека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5.7</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Движение человека: мышечная система. Скелетные мышцы и их работа. </w:t>
            </w:r>
            <w:r>
              <w:rPr>
                <w:rFonts w:cs="Times New Roman"/>
                <w:color w:val="000000"/>
                <w:sz w:val="24"/>
                <w:szCs w:val="24"/>
              </w:rPr>
              <w:t>Строение и типы соединения костей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Теория эволюции. Развитие жизни на Земле</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Эволюционная теория Ч. Дарвина. Предпосылки возникновения дарвинизма.</w:t>
            </w:r>
            <w:r>
              <w:rPr>
                <w:rFonts w:cs="Times New Roman"/>
                <w:color w:val="000000"/>
                <w:sz w:val="24"/>
                <w:szCs w:val="24"/>
              </w:rPr>
              <w:t> </w:t>
            </w:r>
            <w:r>
              <w:rPr>
                <w:rFonts w:cs="Times New Roman"/>
                <w:color w:val="000000"/>
                <w:sz w:val="24"/>
                <w:szCs w:val="24"/>
                <w:lang w:val="ru-RU"/>
              </w:rPr>
              <w:t>Жизнь и научная деятельность Ч. Дарвина.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Оформление синтетической теории эволюции (СТЭ). Нейтральная теория эволюции. Современная эволюционная биология. </w:t>
            </w:r>
            <w:r>
              <w:rPr>
                <w:rFonts w:cs="Times New Roman"/>
                <w:color w:val="000000"/>
                <w:sz w:val="24"/>
                <w:szCs w:val="24"/>
              </w:rPr>
              <w:t>Значение эволюционной теории в формировании естественно-научной картины мира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6.2</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Механизмы формирования биологического разнообразия.</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Методы изучения макроэволюции. Палеонтологические методы изучения</w:t>
            </w:r>
            <w:r>
              <w:rPr>
                <w:rFonts w:cs="Times New Roman"/>
                <w:color w:val="000000"/>
                <w:sz w:val="24"/>
                <w:szCs w:val="24"/>
              </w:rPr>
              <w:t> </w:t>
            </w:r>
            <w:r>
              <w:rPr>
                <w:rFonts w:cs="Times New Roman"/>
                <w:color w:val="000000"/>
                <w:sz w:val="24"/>
                <w:szCs w:val="24"/>
                <w:lang w:val="ru-RU"/>
              </w:rPr>
              <w:t>эволюции. Переходные формы и филогенетические ряды организмов.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Общие закономерности (правила) эволюции. Необратимость эволюции.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Адаптивная радиация. Неравномерность темпов эволюции</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6.4</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Основные этапы эволюции высших растений. Основные ароморфозы</w:t>
            </w:r>
            <w:r>
              <w:rPr>
                <w:rFonts w:cs="Times New Roman"/>
                <w:color w:val="000000"/>
                <w:sz w:val="24"/>
                <w:szCs w:val="24"/>
              </w:rPr>
              <w:t> </w:t>
            </w:r>
            <w:r>
              <w:rPr>
                <w:rFonts w:cs="Times New Roman"/>
                <w:color w:val="000000"/>
                <w:sz w:val="24"/>
                <w:szCs w:val="24"/>
                <w:lang w:val="ru-RU"/>
              </w:rPr>
              <w:t>растений. Выход растений на сушу. Появление споровых растений и завоевание ими суши. Семенные растения. Происхождение цветковых растений.</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Массовые вымирания – экологические кризисы прошлого. Причины и следствия массовых вымираний. </w:t>
            </w:r>
            <w:r>
              <w:rPr>
                <w:rFonts w:cs="Times New Roman"/>
                <w:color w:val="000000"/>
                <w:sz w:val="24"/>
                <w:szCs w:val="24"/>
              </w:rPr>
              <w:t>Современный экологический кризис, его особенности</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Разделы и задачи антропологии. Методы антропологии. Становление представлений о происхождении человека. Современные научные теории. 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Движущие силы (факторы) антропогенеза: биологические, социальные. 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w:t>
            </w:r>
            <w:r>
              <w:rPr>
                <w:rFonts w:cs="Times New Roman"/>
                <w:color w:val="000000"/>
                <w:sz w:val="24"/>
                <w:szCs w:val="24"/>
              </w:rPr>
              <w:t> </w:t>
            </w:r>
            <w:r>
              <w:rPr>
                <w:rFonts w:cs="Times New Roman"/>
                <w:color w:val="000000"/>
                <w:sz w:val="24"/>
                <w:szCs w:val="24"/>
                <w:lang w:val="ru-RU"/>
              </w:rPr>
              <w:t>дрейф генов, миграция и «эффект основателя» в популяциях современного человека.</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Экосистемы и присущие им закономерности</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7.1</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Разделы и задачи экологии. Связь экологии с другими науками.</w:t>
            </w:r>
            <w:r>
              <w:rPr>
                <w:rFonts w:cs="Times New Roman"/>
                <w:color w:val="000000"/>
                <w:sz w:val="24"/>
                <w:szCs w:val="24"/>
              </w:rPr>
              <w:t> </w:t>
            </w:r>
            <w:r>
              <w:rPr>
                <w:rFonts w:cs="Times New Roman"/>
                <w:color w:val="000000"/>
                <w:sz w:val="24"/>
                <w:szCs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7.2</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7.3</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К-стратегии).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Вид как система популяций. Ареалы видов. Виды и их жизненные стратегии. </w:t>
            </w:r>
            <w:r>
              <w:rPr>
                <w:rFonts w:cs="Times New Roman"/>
                <w:color w:val="000000"/>
                <w:sz w:val="24"/>
                <w:szCs w:val="24"/>
              </w:rPr>
              <w:t>Закономерности поведения и миграций животных. Биологические инвазии чужеродных видов</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7.4</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Основные показатели экосистемы. Биомасса и продукция. Экологические пирамиды чисел, биомассы и энергии.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Природные экосистемы. Антропогенные экосистемы. Агроэкосистема.</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Агроценоз. Различия между антропогенными и природными экосистемами.</w:t>
            </w:r>
          </w:p>
          <w:p>
            <w:pPr>
              <w:pStyle w:val="Normal"/>
              <w:widowControl w:val="false"/>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7.5</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r>
              <w:rPr>
                <w:rFonts w:cs="Times New Roman"/>
                <w:color w:val="000000"/>
                <w:sz w:val="24"/>
                <w:szCs w:val="24"/>
              </w:rPr>
              <w:t> </w:t>
            </w:r>
            <w:r>
              <w:rPr>
                <w:rFonts w:cs="Times New Roman"/>
                <w:color w:val="000000"/>
                <w:sz w:val="24"/>
                <w:szCs w:val="24"/>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pPr>
              <w:pStyle w:val="Normal"/>
              <w:widowControl w:val="false"/>
              <w:spacing w:lineRule="auto" w:line="360" w:before="280" w:after="0"/>
              <w:contextualSpacing/>
              <w:jc w:val="both"/>
              <w:rPr>
                <w:rFonts w:cs="Times New Roman"/>
                <w:color w:val="000000"/>
                <w:sz w:val="24"/>
                <w:szCs w:val="24"/>
                <w:lang w:val="ru-RU"/>
              </w:rPr>
            </w:pPr>
            <w:r>
              <w:rPr>
                <w:rFonts w:cs="Times New Roman"/>
                <w:color w:val="000000"/>
                <w:sz w:val="24"/>
                <w:szCs w:val="24"/>
                <w:lang w:val="ru-RU"/>
              </w:rPr>
              <w:t>Структура и функция живых систем, оценка их ресурсного потенциала и биосферных функций</w:t>
            </w:r>
          </w:p>
        </w:tc>
      </w:tr>
      <w:tr>
        <w:trPr/>
        <w:tc>
          <w:tcPr>
            <w:tcW w:w="11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7.6</w:t>
            </w:r>
          </w:p>
        </w:tc>
        <w:tc>
          <w:tcPr>
            <w:tcW w:w="8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r>
              <w:rPr>
                <w:rFonts w:cs="Times New Roman"/>
                <w:color w:val="000000"/>
                <w:sz w:val="24"/>
                <w:szCs w:val="24"/>
              </w:rPr>
              <w:t> </w:t>
            </w:r>
            <w:r>
              <w:rPr>
                <w:rFonts w:cs="Times New Roman"/>
                <w:color w:val="000000"/>
                <w:sz w:val="24"/>
                <w:szCs w:val="24"/>
                <w:lang w:val="ru-RU"/>
              </w:rPr>
              <w:t>Ботанические сады и зоологические парки.</w:t>
            </w:r>
            <w:r>
              <w:rPr>
                <w:rFonts w:cs="Times New Roman"/>
                <w:color w:val="000000"/>
                <w:sz w:val="24"/>
                <w:szCs w:val="24"/>
              </w:rPr>
              <w:t> </w:t>
            </w:r>
            <w:r>
              <w:rPr>
                <w:rFonts w:cs="Times New Roman"/>
                <w:color w:val="000000"/>
                <w:sz w:val="24"/>
                <w:szCs w:val="24"/>
                <w:lang w:val="ru-RU"/>
              </w:rPr>
              <w:t xml:space="preserve">Основные принципы устойчивого развития человечества и природы. </w:t>
            </w:r>
            <w:r>
              <w:rPr>
                <w:rFonts w:cs="Times New Roman"/>
                <w:color w:val="000000"/>
                <w:sz w:val="24"/>
                <w:szCs w:val="24"/>
              </w:rPr>
              <w:t>Рациональное природопользование и сохранение биологического разнообразия Земли</w:t>
            </w:r>
          </w:p>
        </w:tc>
      </w:tr>
    </w:tbl>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Содержание учебного предмета</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10-й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1. Биология как наука.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Ч. Дарвин, Г. Мендель, Н.К. Кольцов, Дж. Уотсон и Ф. Крик.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«Методы познания живой природы».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Практическая работа № 1. «Использование различных методов при изучении биологических объектов».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2. Живые системы и их организация.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«Основные признаки жизни», «Уровни организации живой природы».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модель молекулы ДНК.</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3. Химический состав и строение клетки.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Химический состав клетки. Химические элементы: макроэлементы, микроэлементы. Вода и минеральные вещества.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Функции воды и минеральных веществ в клетке. Поддержание осмотического баланса.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Транспорт веществ в клетке.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А. Левенгук, Р. Гук, Т. Шванн, М. Шлейден, Р. Вирхов, Дж. Уотсон, Ф. Крик, М. Уилкинс, Р. Франклин, К.М. Бэр.</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4. Жизнедеятельность клетки.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Хемосинтез. Хемосинтезирующие бактерии. Значение хемосинтеза для жизни на Земле.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Неклеточные формы жизни – вирусы. История открытия вирусов (Д.И.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Н.К. Кольцов, Д.И. Ивановский, К.А. Тимирязев.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5. Размножение и индивидуальное развитие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Программируемая гибель клетки – апоптоз.</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Половое размножение, его отличия от бесполого.</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Рост и развитие растений. Онтогенез цветкового растения: строение семени, стадии развития.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3. «Наблюдение митоза в клетках кончика корешка лука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4. «Изучение строения половых клеток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6. Наследственность и изменчивость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Хромосомная теория наследственности. Генетические карты.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Внеядерная наследственность и изменчивость.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Г. Мендель, Т. Морган, Г. де Фриз, С.С. Четвериков, Н.В. Тимофеев-Ресовский, Н.И. Вавилов.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модели-аппликации «Моногибридное скрещивание», «Неполное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5. «Изучение результатов моногибридного и дигибридного скрещивания у дрозофилы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7. «Анализ мутаций у дрозофилы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Практическая работа № 2. «Составление и анализ родословных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7. Селекция организмов. Основы биотехнологии.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Н.И. Вавилов, И.В. Мичурин, Г.Д. Карпеченко, М.Ф. Иванов.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«Отдаленная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11-й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1. Эволюционная биология.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Предпосылки возникновения эволюционной теории. Эволюционная теория и ее место в биологии. Влияние эволюционной теории на развитие биологии и других наук.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Синтетическая теория эволюции (СТЭ) и ее основные положения.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Микроэволюция. Популяция как единица вида и эволюции.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Естественный отбор – направляющий фактор эволюции. Формы естественного отбора.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Вид и видообразование. Критерии вида. Основные формы видообразования: географическое, экологическое.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К. Линней, Ж.Б. Ламарк, Ч. Дарвин, В.О. Ковалевский, К.М. Бэр, Э. Геккель, Ф. Мюллер, А.Н. Северцов.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объемная модель «Строение головного мозга позвоночных».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Биогеографическая карта мира, коллекция «Формы сохранности ископаемых животных и растений», модель-аппликация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1. «Сравнение видов по морфологическому критерию».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2. «Описание приспособленности организма и ее относительного характера».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2. Возникновение и развитие жизни на Земле.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Мезозойская эра и ее периоды: триасовый, юрский, меловой.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Кайнозойская эра и ее периоды: палеогеновый, неогеновый, антропогеновый.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Система органического мира как отражение эволюции. Основные систематические группы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объем головного мозга, образ жизни, орудия.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Ф. Реди, Л. Пастер, А.И. Опарин, С. Миллер, Г. Юри, Ч. Дарвин.</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Практическая работа № 1. «Изучение ископаемых остатков растений и животных в коллекциях».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Экскурсия «Эволюция органического мира на Земле» (в естественно-научный или краеведческий музей).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3. Организмы и окружающая среда.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Среды обитания организмов: водная, наземно-воздушная, почвенная, внутриорганизменная.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А. Гумбольдт, К.Ф. Рулье, Э. Геккель.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3. «Морфологические особенности растений из разных мест обитания».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Лабораторная работа № 4. «Влияние света на рост и развитие черенков колеуса».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Практическая работа № 2. «Подсчет плотности популяций разных видов растений».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Тема 4. Сообщества и экологические системы.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Природные экосистемы. Экосистемы озер и рек. Экосистема хвойного или широколиственного леса.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Демонстрации: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Портреты: А. Дж. Тенсли, В.Н. Сукачев, В.И. Вернадский.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водоема»,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t>Тематическое планирование</w:t>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10-й класс</w:t>
      </w:r>
    </w:p>
    <w:tbl>
      <w:tblPr>
        <w:tblW w:w="5000" w:type="pct"/>
        <w:jc w:val="left"/>
        <w:tblInd w:w="-574" w:type="dxa"/>
        <w:tblLayout w:type="fixed"/>
        <w:tblCellMar>
          <w:top w:w="75" w:type="dxa"/>
          <w:left w:w="75" w:type="dxa"/>
          <w:bottom w:w="75" w:type="dxa"/>
          <w:right w:w="75" w:type="dxa"/>
        </w:tblCellMar>
        <w:tblLook w:noVBand="1" w:val="0600" w:noHBand="1" w:lastColumn="0" w:firstColumn="0" w:lastRow="0" w:firstRow="0"/>
      </w:tblPr>
      <w:tblGrid>
        <w:gridCol w:w="669"/>
        <w:gridCol w:w="2052"/>
        <w:gridCol w:w="793"/>
        <w:gridCol w:w="1579"/>
        <w:gridCol w:w="1678"/>
        <w:gridCol w:w="2866"/>
      </w:tblGrid>
      <w:tr>
        <w:trPr/>
        <w:tc>
          <w:tcPr>
            <w:tcW w:w="6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20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40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28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66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05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286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Биология как наука</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lesson.academy-content.myschool.edu.ru/06/10</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Живые системы и их организация</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lesson.academy-content.myschool.edu.ru/06/10</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Химический состав и строение клетки</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10</w:t>
            </w:r>
            <w:r>
              <w:rPr>
                <w:rFonts w:cs="Times New Roman"/>
                <w:color w:val="000000"/>
                <w:sz w:val="24"/>
                <w:szCs w:val="24"/>
              </w:rPr>
              <w:t> </w:t>
            </w:r>
            <w:r>
              <w:rPr>
                <w:rFonts w:cs="Times New Roman"/>
                <w:color w:val="000000"/>
                <w:sz w:val="24"/>
                <w:szCs w:val="24"/>
                <w:lang w:val="ru-RU"/>
              </w:rPr>
              <w:t>класс, ООО «Физикон Лаб»</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Жизнедеятельность клетки</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Размножение и индивидуальное развитие организмов</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Наследственность и изменчивость организмов</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Селекция организмов. Основы биотехнологии</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2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2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15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center"/>
        <w:rPr>
          <w:b/>
          <w:b/>
          <w:bCs/>
          <w:color w:val="252525"/>
          <w:spacing w:val="-2"/>
          <w:sz w:val="42"/>
          <w:szCs w:val="42"/>
        </w:rPr>
      </w:pPr>
      <w:bookmarkStart w:id="0" w:name="_GoBack"/>
      <w:bookmarkEnd w:id="0"/>
      <w:r>
        <w:rPr>
          <w:b/>
          <w:bCs/>
          <w:color w:val="252525"/>
          <w:spacing w:val="-2"/>
          <w:sz w:val="42"/>
          <w:szCs w:val="42"/>
        </w:rPr>
        <w:t>11-й класс</w:t>
      </w:r>
    </w:p>
    <w:tbl>
      <w:tblPr>
        <w:tblW w:w="5000" w:type="pct"/>
        <w:jc w:val="left"/>
        <w:tblInd w:w="-492" w:type="dxa"/>
        <w:tblLayout w:type="fixed"/>
        <w:tblCellMar>
          <w:top w:w="75" w:type="dxa"/>
          <w:left w:w="75" w:type="dxa"/>
          <w:bottom w:w="75" w:type="dxa"/>
          <w:right w:w="75" w:type="dxa"/>
        </w:tblCellMar>
        <w:tblLook w:noVBand="1" w:val="0600" w:noHBand="1" w:lastColumn="0" w:firstColumn="0" w:lastRow="0" w:firstRow="0"/>
      </w:tblPr>
      <w:tblGrid>
        <w:gridCol w:w="502"/>
        <w:gridCol w:w="1706"/>
        <w:gridCol w:w="769"/>
        <w:gridCol w:w="1572"/>
        <w:gridCol w:w="1834"/>
        <w:gridCol w:w="3254"/>
      </w:tblGrid>
      <w:tr>
        <w:trPr/>
        <w:tc>
          <w:tcPr>
            <w:tcW w:w="5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170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41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32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50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0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325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7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Эволюционная биология</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lesson.academy-content.myschool.edu.ru/06/11</w:t>
            </w:r>
          </w:p>
        </w:tc>
      </w:tr>
      <w:tr>
        <w:trPr/>
        <w:tc>
          <w:tcPr>
            <w:tcW w:w="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7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Возникновение и развитие жизни на Земле</w:t>
            </w:r>
            <w:r>
              <w:rPr>
                <w:rFonts w:cs="Times New Roman"/>
                <w:color w:val="000000"/>
                <w:sz w:val="24"/>
                <w:szCs w:val="24"/>
              </w:rPr>
              <w:t> </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lesson.academy-content.myschool.edu.ru/06/11</w:t>
            </w:r>
          </w:p>
        </w:tc>
      </w:tr>
      <w:tr>
        <w:trPr/>
        <w:tc>
          <w:tcPr>
            <w:tcW w:w="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7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Организмы и окружающая среда</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11</w:t>
            </w:r>
            <w:r>
              <w:rPr>
                <w:rFonts w:cs="Times New Roman"/>
                <w:color w:val="000000"/>
                <w:sz w:val="24"/>
                <w:szCs w:val="24"/>
              </w:rPr>
              <w:t> </w:t>
            </w:r>
            <w:r>
              <w:rPr>
                <w:rFonts w:cs="Times New Roman"/>
                <w:color w:val="000000"/>
                <w:sz w:val="24"/>
                <w:szCs w:val="24"/>
                <w:lang w:val="ru-RU"/>
              </w:rPr>
              <w:t>класс, ООО «Физикон Лаб»</w:t>
            </w:r>
          </w:p>
        </w:tc>
      </w:tr>
      <w:tr>
        <w:trPr/>
        <w:tc>
          <w:tcPr>
            <w:tcW w:w="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7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Сообщества и экологические системы</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7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Среднее общее образование. Биология», 10–11 класс, АО «Издательство "Просвещение"»</w:t>
            </w:r>
          </w:p>
        </w:tc>
      </w:tr>
      <w:tr>
        <w:trPr/>
        <w:tc>
          <w:tcPr>
            <w:tcW w:w="22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8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3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pPr>
      <w:r>
        <w:rPr/>
      </w:r>
    </w:p>
    <w:sectPr>
      <w:footerReference w:type="default" r:id="rId3"/>
      <w:type w:val="nextPage"/>
      <w:pgSz w:w="11906" w:h="16838"/>
      <w:pgMar w:left="1701" w:right="567" w:gutter="0" w:header="0" w:top="567" w:footer="720" w:bottom="77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18354371"/>
    </w:sdtPr>
    <w:sdtContent>
      <w:p>
        <w:pPr>
          <w:pStyle w:val="Style22"/>
          <w:spacing w:before="280" w:after="280"/>
          <w:jc w:val="center"/>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10</w:t>
        </w:r>
        <w:r>
          <w:rPr>
            <w:sz w:val="16"/>
            <w:szCs w:val="16"/>
          </w:rPr>
          <w:fldChar w:fldCharType="end"/>
        </w:r>
      </w:p>
    </w:sdtContent>
  </w:sdt>
  <w:p>
    <w:pPr>
      <w:pStyle w:val="Style22"/>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customStyle="1">
    <w:name w:val="Верхний колонтитул Знак"/>
    <w:basedOn w:val="DefaultParagraphFont"/>
    <w:link w:val="a3"/>
    <w:uiPriority w:val="99"/>
    <w:qFormat/>
    <w:rsid w:val="002346fb"/>
    <w:rPr/>
  </w:style>
  <w:style w:type="character" w:styleId="Style14" w:customStyle="1">
    <w:name w:val="Нижний колонтитул Знак"/>
    <w:basedOn w:val="DefaultParagraphFont"/>
    <w:link w:val="a5"/>
    <w:uiPriority w:val="99"/>
    <w:qFormat/>
    <w:rsid w:val="002346fb"/>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Style20">
    <w:name w:val="Колонтитул"/>
    <w:basedOn w:val="Normal"/>
    <w:qFormat/>
    <w:pPr/>
    <w:rPr/>
  </w:style>
  <w:style w:type="paragraph" w:styleId="Style21">
    <w:name w:val="Header"/>
    <w:basedOn w:val="Normal"/>
    <w:link w:val="a4"/>
    <w:uiPriority w:val="99"/>
    <w:unhideWhenUsed/>
    <w:rsid w:val="002346fb"/>
    <w:pPr>
      <w:tabs>
        <w:tab w:val="clear" w:pos="720"/>
        <w:tab w:val="center" w:pos="4677" w:leader="none"/>
        <w:tab w:val="right" w:pos="9355" w:leader="none"/>
      </w:tabs>
      <w:spacing w:before="0" w:after="0"/>
    </w:pPr>
    <w:rPr/>
  </w:style>
  <w:style w:type="paragraph" w:styleId="Style22">
    <w:name w:val="Footer"/>
    <w:basedOn w:val="Normal"/>
    <w:link w:val="a6"/>
    <w:uiPriority w:val="99"/>
    <w:unhideWhenUsed/>
    <w:rsid w:val="002346fb"/>
    <w:pPr>
      <w:tabs>
        <w:tab w:val="clear" w:pos="720"/>
        <w:tab w:val="center" w:pos="4677" w:leader="none"/>
        <w:tab w:val="right" w:pos="9355" w:leader="none"/>
      </w:tabs>
      <w:spacing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LibreOffice/7.2.7.2$Linux_X86_64 LibreOffice_project/20$Build-2</Application>
  <AppVersion>15.0000</AppVersion>
  <Pages>67</Pages>
  <Words>13537</Words>
  <Characters>107456</Characters>
  <CharactersWithSpaces>120175</CharactersWithSpaces>
  <Paragraphs>848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2025-09-14T14:39:00Z</dcterms:created>
  <dc:creator>Валинур Юмабаев</dc:creator>
  <dc:description>Подготовлено экспертами Группы Актион</dc:description>
  <dc:language>ru-RU</dc:language>
  <cp:lastModifiedBy/>
  <dcterms:modified xsi:type="dcterms:W3CDTF">2025-09-16T15:33:24Z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